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1F7FA1" w:rsidP="009566F9">
      <w:pPr>
        <w:pStyle w:val="ECOPHON18CENTRE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5309286</wp:posOffset>
                </wp:positionH>
                <wp:positionV relativeFrom="paragraph">
                  <wp:posOffset>140524</wp:posOffset>
                </wp:positionV>
                <wp:extent cx="1327785" cy="933965"/>
                <wp:effectExtent l="0" t="0" r="571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85" cy="933965"/>
                          <a:chOff x="0" y="0"/>
                          <a:chExt cx="1327785" cy="93396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88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436606" y="667265"/>
                            <a:ext cx="3429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F7FA1" w:rsidRPr="00925D17" w:rsidRDefault="001F7FA1" w:rsidP="001F7FA1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25D17">
                                <w:rPr>
                                  <w:rFonts w:ascii="Arial" w:hAnsi="Arial" w:cs="Arial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418.05pt;margin-top:11.05pt;width:104.55pt;height:73.55pt;z-index:251660288" coordsize="13277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13277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4366;top:6672;width:3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1F7FA1" w:rsidRPr="00925D17" w:rsidRDefault="001F7FA1" w:rsidP="001F7FA1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25D17">
                          <w:rPr>
                            <w:rFonts w:ascii="Arial" w:hAnsi="Arial" w:cs="Arial"/>
                            <w:sz w:val="18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3E32"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9E7472">
        <w:rPr>
          <w:rStyle w:val="ECOPHONTITRE3BCar"/>
          <w:b/>
          <w:sz w:val="22"/>
          <w:szCs w:val="22"/>
          <w:lang w:val="fr-FR"/>
        </w:rPr>
        <w:t>FOCUS A</w:t>
      </w:r>
      <w:r w:rsidR="00764E9C">
        <w:rPr>
          <w:rStyle w:val="ECOPHONTITRE3BCar"/>
          <w:b/>
          <w:sz w:val="22"/>
          <w:szCs w:val="22"/>
          <w:lang w:val="fr-FR"/>
        </w:rPr>
        <w:t xml:space="preserve"> XL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1F7FA1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9F06BE">
        <w:rPr>
          <w:rFonts w:ascii="Arial" w:hAnsi="Arial" w:cs="Arial"/>
          <w:color w:val="000000"/>
          <w:sz w:val="18"/>
          <w:szCs w:val="18"/>
        </w:rPr>
        <w:t>panneaux</w:t>
      </w:r>
      <w:r w:rsidR="00BD0C03">
        <w:rPr>
          <w:rFonts w:ascii="Arial" w:hAnsi="Arial" w:cs="Arial"/>
          <w:color w:val="000000"/>
          <w:sz w:val="18"/>
          <w:szCs w:val="18"/>
        </w:rPr>
        <w:t xml:space="preserve">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6B0906">
        <w:rPr>
          <w:rFonts w:ascii="Arial" w:hAnsi="Arial" w:cs="Arial"/>
          <w:b/>
          <w:sz w:val="18"/>
          <w:szCs w:val="18"/>
        </w:rPr>
        <w:t xml:space="preserve">Focus </w:t>
      </w:r>
      <w:r w:rsidR="00EC5CD5">
        <w:rPr>
          <w:rFonts w:ascii="Arial" w:hAnsi="Arial" w:cs="Arial"/>
          <w:b/>
          <w:sz w:val="18"/>
          <w:szCs w:val="18"/>
        </w:rPr>
        <w:t xml:space="preserve">XL </w:t>
      </w:r>
      <w:r w:rsidR="006B0906">
        <w:rPr>
          <w:rFonts w:ascii="Arial" w:hAnsi="Arial" w:cs="Arial"/>
          <w:b/>
          <w:sz w:val="18"/>
          <w:szCs w:val="18"/>
        </w:rPr>
        <w:t>(Bord A)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</w:t>
      </w:r>
      <w:r w:rsidR="00EC5CD5">
        <w:rPr>
          <w:rFonts w:ascii="Arial" w:hAnsi="Arial" w:cs="Arial"/>
          <w:sz w:val="18"/>
          <w:szCs w:val="18"/>
        </w:rPr>
        <w:t xml:space="preserve"> 1600x600 mm, 1800x600 mm, 2000x600 mm et 2400x600 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C5CD5" w:rsidRPr="00EC5CD5">
        <w:rPr>
          <w:rFonts w:ascii="Arial" w:hAnsi="Arial" w:cs="Arial"/>
          <w:sz w:val="18"/>
          <w:szCs w:val="18"/>
        </w:rPr>
        <w:t>posés sur cornière de rive en autoportant, profils corridor en acier galvanisé T</w:t>
      </w:r>
      <w:r w:rsidR="00D006CE">
        <w:rPr>
          <w:rFonts w:ascii="Arial" w:hAnsi="Arial" w:cs="Arial"/>
          <w:sz w:val="18"/>
          <w:szCs w:val="18"/>
        </w:rPr>
        <w:t xml:space="preserve">24, </w:t>
      </w:r>
      <w:r w:rsidR="00D006CE" w:rsidRPr="009F3AE7">
        <w:rPr>
          <w:rFonts w:ascii="Arial" w:hAnsi="Arial" w:cs="Arial"/>
          <w:b/>
          <w:sz w:val="18"/>
          <w:szCs w:val="18"/>
        </w:rPr>
        <w:t>type Connect</w:t>
      </w:r>
      <w:r w:rsidR="00D006CE">
        <w:rPr>
          <w:rFonts w:ascii="Arial" w:hAnsi="Arial" w:cs="Arial"/>
          <w:sz w:val="18"/>
          <w:szCs w:val="18"/>
        </w:rPr>
        <w:t xml:space="preserve"> (montage M16),</w:t>
      </w:r>
      <w:r w:rsidR="00EC5CD5" w:rsidRPr="00EC5CD5">
        <w:rPr>
          <w:rFonts w:ascii="Arial" w:hAnsi="Arial" w:cs="Arial"/>
          <w:sz w:val="18"/>
          <w:szCs w:val="18"/>
        </w:rPr>
        <w:t xml:space="preserve"> ou bien porteurs suspendus tous les 0,6 m par des suspentes réglables, entretoises de 0,6m (Montage M46)</w:t>
      </w:r>
      <w:r w:rsidR="00EC5CD5">
        <w:rPr>
          <w:rFonts w:ascii="Arial" w:hAnsi="Arial" w:cs="Arial"/>
          <w:sz w:val="18"/>
          <w:szCs w:val="18"/>
        </w:rPr>
        <w:t>.</w:t>
      </w:r>
      <w:r w:rsidR="00D006CE">
        <w:rPr>
          <w:rFonts w:ascii="Arial" w:hAnsi="Arial" w:cs="Arial"/>
          <w:sz w:val="18"/>
          <w:szCs w:val="18"/>
        </w:rPr>
        <w:t xml:space="preserve"> </w:t>
      </w:r>
    </w:p>
    <w:p w:rsidR="001F7FA1" w:rsidRDefault="001F7FA1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6A14CA" w:rsidRDefault="001F7FA1" w:rsidP="001F7FA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incluant l’ossature sera de 3 kg/m². La </w:t>
      </w:r>
      <w:r w:rsidR="00D006CE">
        <w:rPr>
          <w:rFonts w:ascii="Arial" w:hAnsi="Arial" w:cs="Arial"/>
          <w:sz w:val="18"/>
          <w:szCs w:val="18"/>
        </w:rPr>
        <w:t>face apparente</w:t>
      </w:r>
      <w:r w:rsidR="00EC5CD5" w:rsidRPr="00EC5CD5">
        <w:rPr>
          <w:rFonts w:ascii="Arial" w:hAnsi="Arial" w:cs="Arial"/>
          <w:sz w:val="18"/>
          <w:szCs w:val="18"/>
        </w:rPr>
        <w:t xml:space="preserve"> sera traitée avec un</w:t>
      </w:r>
      <w:r w:rsidR="008F390A">
        <w:rPr>
          <w:rFonts w:ascii="Arial" w:hAnsi="Arial" w:cs="Arial"/>
          <w:sz w:val="18"/>
          <w:szCs w:val="18"/>
        </w:rPr>
        <w:t xml:space="preserve"> revêtement</w:t>
      </w:r>
      <w:r w:rsidR="00D006CE">
        <w:rPr>
          <w:rFonts w:ascii="Arial" w:hAnsi="Arial" w:cs="Arial"/>
          <w:sz w:val="18"/>
          <w:szCs w:val="18"/>
        </w:rPr>
        <w:t xml:space="preserve"> lisse et homogène</w:t>
      </w:r>
      <w:r w:rsidR="00EC5CD5" w:rsidRPr="00EC5CD5">
        <w:rPr>
          <w:rFonts w:ascii="Arial" w:hAnsi="Arial" w:cs="Arial"/>
          <w:sz w:val="18"/>
          <w:szCs w:val="18"/>
        </w:rPr>
        <w:t xml:space="preserve"> </w:t>
      </w:r>
      <w:r w:rsidR="00EC5CD5" w:rsidRPr="00BE575B">
        <w:rPr>
          <w:rFonts w:ascii="Arial" w:hAnsi="Arial" w:cs="Arial"/>
          <w:b/>
          <w:sz w:val="18"/>
          <w:szCs w:val="18"/>
        </w:rPr>
        <w:t>Akutex™ FT</w:t>
      </w:r>
      <w:r w:rsidR="00EC5CD5" w:rsidRPr="00EC5CD5">
        <w:rPr>
          <w:rFonts w:ascii="Arial" w:hAnsi="Arial" w:cs="Arial"/>
          <w:sz w:val="18"/>
          <w:szCs w:val="18"/>
        </w:rPr>
        <w:t xml:space="preserve"> : une peinture nano poreuse à l’eau, et la face cachée du panneau sera revêtue d'un voile de verre. Les bords seront peints ou naturels (en option).</w:t>
      </w:r>
    </w:p>
    <w:p w:rsidR="00EC5CD5" w:rsidRDefault="00EC5CD5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</w:t>
      </w:r>
      <w:r w:rsidR="008F390A" w:rsidRPr="008F390A">
        <w:rPr>
          <w:rFonts w:ascii="Arial" w:hAnsi="Arial" w:cs="Arial"/>
          <w:sz w:val="18"/>
          <w:szCs w:val="18"/>
        </w:rPr>
        <w:t>Le système devra être mis en œuvre selon le schéma de montage M16 et M46 et conformément à la norme NF 68-203 / DTU 58.1. Les panneaux seront facilement démontables</w:t>
      </w:r>
      <w:r w:rsidR="001F7FA1">
        <w:rPr>
          <w:rFonts w:ascii="Arial" w:hAnsi="Arial" w:cs="Arial"/>
          <w:sz w:val="18"/>
          <w:szCs w:val="18"/>
        </w:rPr>
        <w:t>.</w:t>
      </w:r>
      <w:r w:rsidR="001F7FA1" w:rsidRPr="001F7FA1">
        <w:rPr>
          <w:noProof/>
          <w:sz w:val="22"/>
          <w:szCs w:val="22"/>
        </w:rPr>
        <w:t xml:space="preserve">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1F20D7" w:rsidRPr="001F20D7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4838E7" w:rsidRPr="004838E7">
        <w:rPr>
          <w:rFonts w:ascii="Arial" w:hAnsi="Arial" w:cs="Arial"/>
          <w:sz w:val="18"/>
          <w:szCs w:val="18"/>
        </w:rPr>
        <w:t xml:space="preserve">αw de 1.00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145F50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A</w:t>
            </w:r>
            <w:r w:rsidR="00280618">
              <w:rPr>
                <w:rFonts w:ascii="Arial" w:hAnsi="Arial" w:cs="Arial"/>
                <w:b/>
                <w:sz w:val="18"/>
                <w:szCs w:val="18"/>
              </w:rPr>
              <w:t xml:space="preserve"> XL</w:t>
            </w:r>
            <w:bookmarkStart w:id="0" w:name="_GoBack"/>
            <w:bookmarkEnd w:id="0"/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F390A" w:rsidRPr="00CC0ECA" w:rsidTr="00C60B5B">
        <w:trPr>
          <w:trHeight w:val="255"/>
        </w:trPr>
        <w:tc>
          <w:tcPr>
            <w:tcW w:w="1353" w:type="dxa"/>
            <w:noWrap/>
            <w:hideMark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143" w:type="dxa"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8F390A" w:rsidRPr="00CC0ECA" w:rsidTr="00C60B5B">
        <w:trPr>
          <w:trHeight w:val="255"/>
        </w:trPr>
        <w:tc>
          <w:tcPr>
            <w:tcW w:w="1353" w:type="dxa"/>
            <w:noWrap/>
            <w:hideMark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Pr="007A52A9">
        <w:rPr>
          <w:rFonts w:ascii="Arial" w:hAnsi="Arial" w:cs="Arial"/>
          <w:sz w:val="18"/>
          <w:szCs w:val="24"/>
        </w:rPr>
        <w:t xml:space="preserve"> 180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A542C6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A542C6">
        <w:rPr>
          <w:rFonts w:ascii="Arial" w:hAnsi="Arial" w:cs="Arial"/>
          <w:bCs/>
          <w:sz w:val="18"/>
          <w:szCs w:val="18"/>
        </w:rPr>
        <w:t>Le panneau en laine de verre sera testé</w:t>
      </w:r>
      <w:r>
        <w:rPr>
          <w:rFonts w:ascii="Arial" w:hAnsi="Arial" w:cs="Arial"/>
          <w:bCs/>
          <w:sz w:val="18"/>
          <w:szCs w:val="18"/>
        </w:rPr>
        <w:t xml:space="preserve"> et classé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A542C6">
        <w:rPr>
          <w:rFonts w:ascii="Arial" w:hAnsi="Arial" w:cs="Arial"/>
          <w:noProof/>
          <w:sz w:val="18"/>
          <w:szCs w:val="18"/>
        </w:rPr>
        <w:t>panneaux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A52A9">
        <w:rPr>
          <w:rFonts w:ascii="Arial" w:hAnsi="Arial" w:cs="Arial"/>
          <w:noProof/>
          <w:sz w:val="18"/>
          <w:szCs w:val="18"/>
        </w:rPr>
        <w:t>relative à une température de 30</w:t>
      </w:r>
      <w:r w:rsidR="00A542C6">
        <w:rPr>
          <w:rFonts w:ascii="Arial" w:hAnsi="Arial" w:cs="Arial"/>
          <w:noProof/>
          <w:sz w:val="18"/>
          <w:szCs w:val="18"/>
        </w:rPr>
        <w:t xml:space="preserve">°C, et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A542C6">
        <w:rPr>
          <w:rFonts w:ascii="Arial" w:hAnsi="Arial" w:cs="Arial"/>
          <w:sz w:val="18"/>
          <w:szCs w:val="18"/>
        </w:rPr>
        <w:t>Les panneaux</w:t>
      </w:r>
      <w:r w:rsidR="00037EDE"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="00A542C6">
        <w:rPr>
          <w:rFonts w:ascii="Arial" w:hAnsi="Arial" w:cs="Arial"/>
          <w:sz w:val="18"/>
          <w:szCs w:val="18"/>
        </w:rPr>
        <w:t xml:space="preserve"> Ils seront certifié</w:t>
      </w:r>
      <w:r w:rsidR="00037EDE" w:rsidRPr="00D510DB">
        <w:rPr>
          <w:rFonts w:ascii="Arial" w:hAnsi="Arial" w:cs="Arial"/>
          <w:sz w:val="18"/>
          <w:szCs w:val="18"/>
        </w:rPr>
        <w:t>s M1 selon le label finlandais pour l’ambiance c</w:t>
      </w:r>
      <w:r w:rsidR="00A542C6">
        <w:rPr>
          <w:rFonts w:ascii="Arial" w:hAnsi="Arial" w:cs="Arial"/>
          <w:sz w:val="18"/>
          <w:szCs w:val="18"/>
        </w:rPr>
        <w:t>limatique intérieure. Les panneaux seront dépourvu</w:t>
      </w:r>
      <w:r w:rsidR="00037EDE" w:rsidRPr="00D510DB">
        <w:rPr>
          <w:rFonts w:ascii="Arial" w:hAnsi="Arial" w:cs="Arial"/>
          <w:sz w:val="18"/>
          <w:szCs w:val="18"/>
        </w:rPr>
        <w:t>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A542C6">
        <w:rPr>
          <w:rFonts w:ascii="Arial" w:hAnsi="Arial" w:cs="Arial"/>
          <w:sz w:val="18"/>
          <w:szCs w:val="18"/>
        </w:rPr>
        <w:t>panneaux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9E7472">
        <w:rPr>
          <w:rFonts w:ascii="Arial" w:hAnsi="Arial" w:cs="Arial"/>
          <w:sz w:val="18"/>
          <w:szCs w:val="18"/>
        </w:rPr>
        <w:t xml:space="preserve"> vie ne devront pas excéder 2,97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1F7FA1">
        <w:rPr>
          <w:rFonts w:ascii="Arial" w:hAnsi="Arial" w:cs="Arial"/>
          <w:sz w:val="18"/>
          <w:szCs w:val="18"/>
        </w:rPr>
        <w:t>panneaux</w:t>
      </w:r>
      <w:r w:rsidR="009E7472">
        <w:rPr>
          <w:rFonts w:ascii="Arial" w:hAnsi="Arial" w:cs="Arial"/>
          <w:sz w:val="18"/>
          <w:szCs w:val="18"/>
        </w:rPr>
        <w:t xml:space="preserve"> devra être de 52</w:t>
      </w:r>
      <w:r>
        <w:rPr>
          <w:rFonts w:ascii="Arial" w:hAnsi="Arial" w:cs="Arial"/>
          <w:sz w:val="18"/>
          <w:szCs w:val="18"/>
        </w:rPr>
        <w:t xml:space="preserve">%. Les </w:t>
      </w:r>
      <w:r w:rsidR="001F7FA1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1F7FA1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sectPr w:rsidR="00620A64" w:rsidRPr="009E7472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D" w:rsidRDefault="00A8541D" w:rsidP="004419EE">
      <w:r>
        <w:separator/>
      </w:r>
    </w:p>
  </w:endnote>
  <w:endnote w:type="continuationSeparator" w:id="0">
    <w:p w:rsidR="00A8541D" w:rsidRDefault="00A8541D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D" w:rsidRDefault="00A8541D" w:rsidP="004419EE">
      <w:r>
        <w:separator/>
      </w:r>
    </w:p>
  </w:footnote>
  <w:footnote w:type="continuationSeparator" w:id="0">
    <w:p w:rsidR="00A8541D" w:rsidRDefault="00A8541D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>
      <w:rPr>
        <w:rFonts w:ascii="Arial" w:hAnsi="Arial" w:cs="Arial"/>
        <w:sz w:val="12"/>
      </w:rPr>
      <w:t>jour Avril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163DD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F20D5"/>
    <w:rsid w:val="001F20D7"/>
    <w:rsid w:val="001F4EC4"/>
    <w:rsid w:val="001F7FA1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80618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7767D"/>
    <w:rsid w:val="00385144"/>
    <w:rsid w:val="00386765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0CE5"/>
    <w:rsid w:val="004419EE"/>
    <w:rsid w:val="004531D3"/>
    <w:rsid w:val="00453F70"/>
    <w:rsid w:val="00466153"/>
    <w:rsid w:val="004838E7"/>
    <w:rsid w:val="00491E73"/>
    <w:rsid w:val="004922C2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1FE9"/>
    <w:rsid w:val="006D76C7"/>
    <w:rsid w:val="006E3F32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4E9C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0722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0647"/>
    <w:rsid w:val="008C172E"/>
    <w:rsid w:val="008D0EF2"/>
    <w:rsid w:val="008E0092"/>
    <w:rsid w:val="008F167B"/>
    <w:rsid w:val="008F1761"/>
    <w:rsid w:val="008F390A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9F06BE"/>
    <w:rsid w:val="009F3AE7"/>
    <w:rsid w:val="00A02887"/>
    <w:rsid w:val="00A10BF3"/>
    <w:rsid w:val="00A12D36"/>
    <w:rsid w:val="00A22B0C"/>
    <w:rsid w:val="00A32147"/>
    <w:rsid w:val="00A35CE5"/>
    <w:rsid w:val="00A46069"/>
    <w:rsid w:val="00A542C6"/>
    <w:rsid w:val="00A63E90"/>
    <w:rsid w:val="00A7058F"/>
    <w:rsid w:val="00A70CE2"/>
    <w:rsid w:val="00A71BF7"/>
    <w:rsid w:val="00A76611"/>
    <w:rsid w:val="00A77A46"/>
    <w:rsid w:val="00A818E4"/>
    <w:rsid w:val="00A8317F"/>
    <w:rsid w:val="00A83649"/>
    <w:rsid w:val="00A84915"/>
    <w:rsid w:val="00A8541D"/>
    <w:rsid w:val="00A921CB"/>
    <w:rsid w:val="00A93B1D"/>
    <w:rsid w:val="00A964FD"/>
    <w:rsid w:val="00AB0A60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BE575B"/>
    <w:rsid w:val="00BF3451"/>
    <w:rsid w:val="00C026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06CE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C5CD5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B8565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4</cp:revision>
  <dcterms:created xsi:type="dcterms:W3CDTF">2020-05-12T08:29:00Z</dcterms:created>
  <dcterms:modified xsi:type="dcterms:W3CDTF">2020-05-12T15:18:00Z</dcterms:modified>
</cp:coreProperties>
</file>