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4D" w:rsidRDefault="007A674D" w:rsidP="007A674D">
      <w:pPr>
        <w:pStyle w:val="ECOPHON18CENTRE"/>
        <w:jc w:val="left"/>
      </w:pPr>
      <w:r w:rsidRPr="00BF6748">
        <w:t>DESCRIPTIF TYPE PLAFOND ECOPHON</w:t>
      </w:r>
      <w:r>
        <w:t xml:space="preserve"> </w:t>
      </w:r>
    </w:p>
    <w:p w:rsidR="00044E19" w:rsidRPr="00325121" w:rsidRDefault="00DC5586" w:rsidP="00044E19">
      <w:pPr>
        <w:pStyle w:val="Titre"/>
        <w:tabs>
          <w:tab w:val="left" w:pos="3969"/>
          <w:tab w:val="left" w:pos="7371"/>
        </w:tabs>
        <w:jc w:val="left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6C4633" wp14:editId="5ECDC7CD">
            <wp:simplePos x="0" y="0"/>
            <wp:positionH relativeFrom="column">
              <wp:posOffset>4413250</wp:posOffset>
            </wp:positionH>
            <wp:positionV relativeFrom="paragraph">
              <wp:posOffset>7620</wp:posOffset>
            </wp:positionV>
            <wp:extent cx="1273810" cy="8782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74D" w:rsidRDefault="007A674D" w:rsidP="007A674D">
      <w:pPr>
        <w:pStyle w:val="ECOPHONTITRE3B"/>
      </w:pPr>
      <w:bookmarkStart w:id="0" w:name="_Toc265685775"/>
      <w:bookmarkStart w:id="1" w:name="_Toc282101997"/>
    </w:p>
    <w:p w:rsidR="007A674D" w:rsidRDefault="007A674D" w:rsidP="007A674D">
      <w:pPr>
        <w:pStyle w:val="ECOPHONTITRE3B"/>
      </w:pPr>
      <w:r w:rsidRPr="007A674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29FAFA" wp14:editId="198E1EEA">
                <wp:simplePos x="0" y="0"/>
                <wp:positionH relativeFrom="column">
                  <wp:posOffset>1208405</wp:posOffset>
                </wp:positionH>
                <wp:positionV relativeFrom="paragraph">
                  <wp:posOffset>80010</wp:posOffset>
                </wp:positionV>
                <wp:extent cx="2286000" cy="356235"/>
                <wp:effectExtent l="0" t="0" r="19050" b="2476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4E19" w:rsidRPr="00C5750B" w:rsidRDefault="00044E19" w:rsidP="00044E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</w:rPr>
                              <w:t>Plafond linéaire unidirectionnel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95.15pt;margin-top:6.3pt;width:180pt;height:2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" strokecolor="white">
                <v:textbox>
                  <w:txbxContent>
                    <w:p w:rsidR="00044E19" w:rsidRPr="00C5750B" w:rsidRDefault="00044E19" w:rsidP="00044E19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2"/>
                        </w:rPr>
                        <w:t>Plafond linéaire unidirectionnel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044E19" w:rsidRPr="007A674D" w:rsidRDefault="00044E19" w:rsidP="007A674D">
      <w:pPr>
        <w:pStyle w:val="ECOPHONTITRE3B"/>
        <w:rPr>
          <w:rFonts w:cs="Arial"/>
          <w:color w:val="808080"/>
        </w:rPr>
      </w:pPr>
      <w:r w:rsidRPr="007A674D">
        <w:t xml:space="preserve">FOCUS </w:t>
      </w:r>
      <w:bookmarkEnd w:id="0"/>
      <w:r w:rsidRPr="007A674D">
        <w:t xml:space="preserve">Lp </w:t>
      </w:r>
      <w:bookmarkEnd w:id="1"/>
      <w:r w:rsidR="005B626A">
        <w:tab/>
      </w:r>
      <w:r w:rsidR="005B626A">
        <w:tab/>
      </w:r>
    </w:p>
    <w:p w:rsidR="00044E19" w:rsidRPr="00C5750B" w:rsidRDefault="005B626A" w:rsidP="00044E19">
      <w:pPr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color w:val="808080"/>
          <w:sz w:val="22"/>
          <w:szCs w:val="22"/>
        </w:rPr>
        <w:tab/>
      </w:r>
    </w:p>
    <w:p w:rsidR="000231E9" w:rsidRDefault="00044E19" w:rsidP="00DC5586">
      <w:pPr>
        <w:spacing w:before="480"/>
        <w:jc w:val="both"/>
        <w:rPr>
          <w:rFonts w:ascii="Arial" w:hAnsi="Arial" w:cs="Arial"/>
          <w:sz w:val="18"/>
          <w:szCs w:val="18"/>
        </w:rPr>
      </w:pPr>
      <w:r w:rsidRPr="007A674D">
        <w:rPr>
          <w:rFonts w:ascii="Arial" w:hAnsi="Arial" w:cs="Arial"/>
          <w:sz w:val="18"/>
          <w:szCs w:val="18"/>
        </w:rPr>
        <w:t>Le plafond sera constitué de panneaux</w:t>
      </w:r>
      <w:r w:rsidR="007A674D">
        <w:rPr>
          <w:rFonts w:ascii="Arial" w:hAnsi="Arial" w:cs="Arial"/>
          <w:sz w:val="18"/>
          <w:szCs w:val="18"/>
        </w:rPr>
        <w:t xml:space="preserve"> </w:t>
      </w:r>
      <w:r w:rsidR="007A674D" w:rsidRPr="001517AB">
        <w:rPr>
          <w:rFonts w:ascii="Arial" w:hAnsi="Arial" w:cs="Arial"/>
          <w:b/>
          <w:sz w:val="18"/>
          <w:szCs w:val="18"/>
        </w:rPr>
        <w:t>type</w:t>
      </w:r>
      <w:r w:rsidRPr="007A674D">
        <w:rPr>
          <w:rFonts w:ascii="Arial" w:hAnsi="Arial" w:cs="Arial"/>
          <w:sz w:val="18"/>
          <w:szCs w:val="18"/>
        </w:rPr>
        <w:t xml:space="preserve"> </w:t>
      </w:r>
      <w:r w:rsidRPr="007A674D">
        <w:rPr>
          <w:rFonts w:ascii="Arial" w:hAnsi="Arial" w:cs="Arial"/>
          <w:b/>
          <w:sz w:val="18"/>
          <w:szCs w:val="18"/>
        </w:rPr>
        <w:t xml:space="preserve">Focus </w:t>
      </w:r>
      <w:r w:rsidR="001517AB" w:rsidRPr="001517AB">
        <w:rPr>
          <w:rFonts w:ascii="Arial" w:hAnsi="Arial" w:cs="Arial"/>
          <w:sz w:val="18"/>
          <w:szCs w:val="18"/>
        </w:rPr>
        <w:t xml:space="preserve">en </w:t>
      </w:r>
      <w:r w:rsidRPr="001517AB">
        <w:rPr>
          <w:rFonts w:ascii="Arial" w:hAnsi="Arial" w:cs="Arial"/>
          <w:sz w:val="18"/>
          <w:szCs w:val="18"/>
        </w:rPr>
        <w:t xml:space="preserve">bord </w:t>
      </w:r>
      <w:proofErr w:type="spellStart"/>
      <w:r w:rsidRPr="001517AB">
        <w:rPr>
          <w:rFonts w:ascii="Arial" w:hAnsi="Arial" w:cs="Arial"/>
          <w:sz w:val="18"/>
          <w:szCs w:val="18"/>
        </w:rPr>
        <w:t>Lp</w:t>
      </w:r>
      <w:proofErr w:type="spellEnd"/>
      <w:r w:rsidRPr="001517AB">
        <w:rPr>
          <w:rFonts w:ascii="Arial" w:hAnsi="Arial" w:cs="Arial"/>
          <w:sz w:val="18"/>
          <w:szCs w:val="18"/>
        </w:rPr>
        <w:t xml:space="preserve"> ép. </w:t>
      </w:r>
      <w:smartTag w:uri="urn:schemas-microsoft-com:office:smarttags" w:element="metricconverter">
        <w:smartTagPr>
          <w:attr w:name="ProductID" w:val="20 mm"/>
        </w:smartTagPr>
        <w:r w:rsidRPr="001517AB">
          <w:rPr>
            <w:rFonts w:ascii="Arial" w:hAnsi="Arial" w:cs="Arial"/>
            <w:sz w:val="18"/>
            <w:szCs w:val="18"/>
          </w:rPr>
          <w:t>20 mm</w:t>
        </w:r>
      </w:smartTag>
      <w:r w:rsidRPr="007A674D">
        <w:rPr>
          <w:rFonts w:ascii="Arial" w:hAnsi="Arial" w:cs="Arial"/>
          <w:sz w:val="18"/>
          <w:szCs w:val="18"/>
        </w:rPr>
        <w:t xml:space="preserve"> en module de ………x……… mm, posé</w:t>
      </w:r>
      <w:r w:rsidR="007A674D">
        <w:rPr>
          <w:rFonts w:ascii="Arial" w:hAnsi="Arial" w:cs="Arial"/>
          <w:sz w:val="18"/>
          <w:szCs w:val="18"/>
        </w:rPr>
        <w:t>s</w:t>
      </w:r>
      <w:r w:rsidRPr="007A674D">
        <w:rPr>
          <w:rFonts w:ascii="Arial" w:hAnsi="Arial" w:cs="Arial"/>
          <w:sz w:val="18"/>
          <w:szCs w:val="18"/>
        </w:rPr>
        <w:t xml:space="preserve"> sur ossature semi-visible en acier galvanisé de couleur ……… </w:t>
      </w:r>
      <w:r w:rsidRPr="001517AB">
        <w:rPr>
          <w:rFonts w:ascii="Arial" w:hAnsi="Arial" w:cs="Arial"/>
          <w:b/>
          <w:sz w:val="18"/>
          <w:szCs w:val="18"/>
        </w:rPr>
        <w:t xml:space="preserve">type </w:t>
      </w:r>
      <w:proofErr w:type="spellStart"/>
      <w:r w:rsidRPr="001517AB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656075">
        <w:rPr>
          <w:rFonts w:ascii="Arial" w:hAnsi="Arial" w:cs="Arial"/>
          <w:b/>
          <w:sz w:val="18"/>
          <w:szCs w:val="18"/>
        </w:rPr>
        <w:t xml:space="preserve"> T24</w:t>
      </w:r>
      <w:r w:rsidRPr="007A674D">
        <w:rPr>
          <w:rFonts w:ascii="Arial" w:hAnsi="Arial" w:cs="Arial"/>
          <w:sz w:val="18"/>
          <w:szCs w:val="18"/>
        </w:rPr>
        <w:t>, porteurs de 3,7 m suspendus tous les 1,2</w:t>
      </w:r>
      <w:r w:rsidR="00D2105D">
        <w:rPr>
          <w:rFonts w:ascii="Arial" w:hAnsi="Arial" w:cs="Arial"/>
          <w:sz w:val="18"/>
          <w:szCs w:val="18"/>
        </w:rPr>
        <w:t xml:space="preserve"> </w:t>
      </w:r>
      <w:r w:rsidRPr="007A674D">
        <w:rPr>
          <w:rFonts w:ascii="Arial" w:hAnsi="Arial" w:cs="Arial"/>
          <w:sz w:val="18"/>
          <w:szCs w:val="18"/>
        </w:rPr>
        <w:t>m par des suspentes réglables, entretoises de</w:t>
      </w:r>
      <w:r w:rsidR="005B626A">
        <w:rPr>
          <w:rFonts w:ascii="Arial" w:hAnsi="Arial" w:cs="Arial"/>
          <w:sz w:val="18"/>
          <w:szCs w:val="18"/>
        </w:rPr>
        <w:t>1</w:t>
      </w:r>
      <w:proofErr w:type="gramStart"/>
      <w:r w:rsidR="005B626A">
        <w:rPr>
          <w:rFonts w:ascii="Arial" w:hAnsi="Arial" w:cs="Arial"/>
          <w:sz w:val="18"/>
          <w:szCs w:val="18"/>
        </w:rPr>
        <w:t>,2</w:t>
      </w:r>
      <w:proofErr w:type="gramEnd"/>
      <w:r w:rsidR="005B626A">
        <w:rPr>
          <w:rFonts w:ascii="Arial" w:hAnsi="Arial" w:cs="Arial"/>
          <w:sz w:val="18"/>
          <w:szCs w:val="18"/>
        </w:rPr>
        <w:t xml:space="preserve"> m, </w:t>
      </w:r>
      <w:r w:rsidRPr="007A674D">
        <w:rPr>
          <w:rFonts w:ascii="Arial" w:hAnsi="Arial" w:cs="Arial"/>
          <w:sz w:val="18"/>
          <w:szCs w:val="18"/>
        </w:rPr>
        <w:t>0,6</w:t>
      </w:r>
      <w:r w:rsidR="00D2105D">
        <w:rPr>
          <w:rFonts w:ascii="Arial" w:hAnsi="Arial" w:cs="Arial"/>
          <w:sz w:val="18"/>
          <w:szCs w:val="18"/>
        </w:rPr>
        <w:t xml:space="preserve"> </w:t>
      </w:r>
      <w:r w:rsidRPr="007A674D">
        <w:rPr>
          <w:rFonts w:ascii="Arial" w:hAnsi="Arial" w:cs="Arial"/>
          <w:sz w:val="18"/>
          <w:szCs w:val="18"/>
        </w:rPr>
        <w:t>m</w:t>
      </w:r>
      <w:r w:rsidR="005B626A">
        <w:rPr>
          <w:rFonts w:ascii="Arial" w:hAnsi="Arial" w:cs="Arial"/>
          <w:sz w:val="18"/>
          <w:szCs w:val="18"/>
        </w:rPr>
        <w:t>, 0,3 m</w:t>
      </w:r>
      <w:r w:rsidRPr="007A674D">
        <w:rPr>
          <w:rFonts w:ascii="Arial" w:hAnsi="Arial" w:cs="Arial"/>
          <w:sz w:val="18"/>
          <w:szCs w:val="18"/>
        </w:rPr>
        <w:t xml:space="preserve"> </w:t>
      </w:r>
      <w:r w:rsidR="005B626A">
        <w:rPr>
          <w:rFonts w:ascii="Arial" w:hAnsi="Arial" w:cs="Arial"/>
          <w:sz w:val="18"/>
          <w:szCs w:val="18"/>
        </w:rPr>
        <w:t>et 0,15 m.</w:t>
      </w:r>
      <w:r w:rsidRPr="007A674D">
        <w:rPr>
          <w:rFonts w:ascii="Arial" w:hAnsi="Arial" w:cs="Arial"/>
          <w:sz w:val="18"/>
          <w:szCs w:val="18"/>
        </w:rPr>
        <w:t xml:space="preserve"> Un joint creux de 20 mm de largeur par 15 mm de profondeur séparera chaque rangée de </w:t>
      </w:r>
      <w:r w:rsidR="008F5F15" w:rsidRPr="007A674D">
        <w:rPr>
          <w:rFonts w:ascii="Arial" w:hAnsi="Arial" w:cs="Arial"/>
          <w:sz w:val="18"/>
          <w:szCs w:val="18"/>
        </w:rPr>
        <w:t>dalle</w:t>
      </w:r>
      <w:r w:rsidR="00D2105D">
        <w:rPr>
          <w:rFonts w:ascii="Arial" w:hAnsi="Arial" w:cs="Arial"/>
          <w:sz w:val="18"/>
          <w:szCs w:val="18"/>
        </w:rPr>
        <w:t xml:space="preserve"> standard en 600 </w:t>
      </w:r>
      <w:proofErr w:type="spellStart"/>
      <w:r w:rsidRPr="007A674D">
        <w:rPr>
          <w:rFonts w:ascii="Arial" w:hAnsi="Arial" w:cs="Arial"/>
          <w:sz w:val="18"/>
          <w:szCs w:val="18"/>
        </w:rPr>
        <w:t>mm.</w:t>
      </w:r>
      <w:proofErr w:type="spellEnd"/>
      <w:r w:rsidRPr="007A674D">
        <w:rPr>
          <w:rFonts w:ascii="Arial" w:hAnsi="Arial" w:cs="Arial"/>
          <w:sz w:val="18"/>
          <w:szCs w:val="18"/>
        </w:rPr>
        <w:t xml:space="preserve"> </w:t>
      </w:r>
    </w:p>
    <w:p w:rsidR="009B7BF8" w:rsidRDefault="00044E19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A674D">
        <w:rPr>
          <w:rFonts w:ascii="Arial" w:hAnsi="Arial" w:cs="Arial"/>
          <w:sz w:val="18"/>
          <w:szCs w:val="18"/>
        </w:rPr>
        <w:t xml:space="preserve">Un joint creux de 11 mm de large par 15 mm de profondeur séparera les côtés longs des dalles techniques en modules </w:t>
      </w:r>
      <w:r w:rsidR="003E73C9">
        <w:rPr>
          <w:rFonts w:ascii="Arial" w:hAnsi="Arial" w:cs="Arial"/>
          <w:sz w:val="18"/>
          <w:szCs w:val="18"/>
        </w:rPr>
        <w:t xml:space="preserve">de </w:t>
      </w:r>
      <w:r w:rsidRPr="007A674D">
        <w:rPr>
          <w:rFonts w:ascii="Arial" w:hAnsi="Arial" w:cs="Arial"/>
          <w:sz w:val="18"/>
          <w:szCs w:val="18"/>
        </w:rPr>
        <w:t>………x………</w:t>
      </w:r>
      <w:proofErr w:type="spellStart"/>
      <w:r w:rsidRPr="007A674D">
        <w:rPr>
          <w:rFonts w:ascii="Arial" w:hAnsi="Arial" w:cs="Arial"/>
          <w:sz w:val="18"/>
          <w:szCs w:val="18"/>
        </w:rPr>
        <w:t>mm.</w:t>
      </w:r>
      <w:proofErr w:type="spellEnd"/>
      <w:r w:rsidR="00275AD8">
        <w:rPr>
          <w:rFonts w:ascii="Arial" w:hAnsi="Arial" w:cs="Arial"/>
          <w:sz w:val="18"/>
          <w:szCs w:val="18"/>
        </w:rPr>
        <w:t xml:space="preserve"> </w:t>
      </w:r>
      <w:r w:rsidRPr="007A674D">
        <w:rPr>
          <w:rFonts w:ascii="Arial" w:hAnsi="Arial" w:cs="Arial"/>
          <w:sz w:val="18"/>
          <w:szCs w:val="18"/>
        </w:rPr>
        <w:t>Les dalles techniques seront démontables et intégreron</w:t>
      </w:r>
      <w:r w:rsidR="008F5F15">
        <w:rPr>
          <w:rFonts w:ascii="Arial" w:hAnsi="Arial" w:cs="Arial"/>
          <w:sz w:val="18"/>
          <w:szCs w:val="18"/>
        </w:rPr>
        <w:t>t</w:t>
      </w:r>
      <w:r w:rsidRPr="007A674D">
        <w:rPr>
          <w:rFonts w:ascii="Arial" w:hAnsi="Arial" w:cs="Arial"/>
          <w:sz w:val="18"/>
          <w:szCs w:val="18"/>
        </w:rPr>
        <w:t xml:space="preserve"> tous les services : luminaires, détection incendie, ventilation mécanique, blocs lumineux de sécurité etc</w:t>
      </w:r>
      <w:r w:rsidR="008F5F15">
        <w:rPr>
          <w:rFonts w:ascii="Arial" w:hAnsi="Arial" w:cs="Arial"/>
          <w:sz w:val="18"/>
          <w:szCs w:val="18"/>
        </w:rPr>
        <w:t>.</w:t>
      </w:r>
      <w:r w:rsidR="009B7BF8">
        <w:rPr>
          <w:rFonts w:ascii="Arial" w:hAnsi="Arial" w:cs="Arial"/>
          <w:sz w:val="18"/>
          <w:szCs w:val="18"/>
        </w:rPr>
        <w:t xml:space="preserve"> </w:t>
      </w:r>
    </w:p>
    <w:p w:rsidR="00044E19" w:rsidRPr="007A674D" w:rsidRDefault="00044E19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A674D">
        <w:rPr>
          <w:rFonts w:ascii="Arial" w:hAnsi="Arial" w:cs="Arial"/>
          <w:sz w:val="18"/>
          <w:szCs w:val="18"/>
        </w:rPr>
        <w:t>Les côtés non portant des dalles seront bord à bord, formant une rangée unidirectionnelle.</w:t>
      </w:r>
      <w:r w:rsidR="000231E9">
        <w:rPr>
          <w:rFonts w:ascii="Arial" w:hAnsi="Arial" w:cs="Arial"/>
          <w:sz w:val="18"/>
          <w:szCs w:val="18"/>
        </w:rPr>
        <w:t xml:space="preserve"> </w:t>
      </w:r>
      <w:r w:rsidRPr="007A674D">
        <w:rPr>
          <w:rFonts w:ascii="Arial" w:hAnsi="Arial" w:cs="Arial"/>
          <w:sz w:val="18"/>
          <w:szCs w:val="18"/>
        </w:rPr>
        <w:t>Les dalles seront maintenues sur leur ossature grâce à des clips ressort, facilitant le démontage.</w:t>
      </w:r>
    </w:p>
    <w:p w:rsidR="007A674D" w:rsidRDefault="007A674D" w:rsidP="00DC5586">
      <w:pPr>
        <w:pStyle w:val="Corpsdetexte"/>
        <w:jc w:val="both"/>
        <w:rPr>
          <w:rFonts w:cs="Arial"/>
          <w:sz w:val="18"/>
          <w:szCs w:val="18"/>
        </w:rPr>
      </w:pPr>
    </w:p>
    <w:p w:rsidR="007A674D" w:rsidRPr="00417B93" w:rsidRDefault="009B7BF8" w:rsidP="00DC5586">
      <w:pPr>
        <w:pStyle w:val="Corpsdetexte"/>
        <w:jc w:val="both"/>
        <w:rPr>
          <w:rFonts w:cs="Arial"/>
          <w:sz w:val="22"/>
        </w:rPr>
      </w:pPr>
      <w:r w:rsidRPr="00221CC6">
        <w:rPr>
          <w:rFonts w:cs="Arial"/>
          <w:sz w:val="18"/>
          <w:szCs w:val="18"/>
        </w:rPr>
        <w:t xml:space="preserve">Les panneaux seront en laine de verre </w:t>
      </w:r>
      <w:r w:rsidR="00A91678">
        <w:rPr>
          <w:rFonts w:cs="Arial"/>
          <w:color w:val="000000"/>
          <w:sz w:val="18"/>
          <w:szCs w:val="18"/>
        </w:rPr>
        <w:t xml:space="preserve">de haute densité 3e génération </w:t>
      </w:r>
      <w:r w:rsidRPr="00A0478C">
        <w:rPr>
          <w:rFonts w:cs="Arial"/>
          <w:sz w:val="18"/>
          <w:szCs w:val="18"/>
        </w:rPr>
        <w:t xml:space="preserve">qui combine l’utilisation de plus de 70% de </w:t>
      </w:r>
      <w:bookmarkStart w:id="2" w:name="_GoBack"/>
      <w:r w:rsidRPr="00A0478C">
        <w:rPr>
          <w:rFonts w:cs="Arial"/>
          <w:sz w:val="18"/>
          <w:szCs w:val="18"/>
        </w:rPr>
        <w:t xml:space="preserve">verre recyclé et d’un liant végétal, et réduit les émissions polluantes. La surface exposée sera traitée avec un </w:t>
      </w:r>
      <w:bookmarkEnd w:id="2"/>
      <w:r w:rsidRPr="00A0478C">
        <w:rPr>
          <w:rFonts w:cs="Arial"/>
          <w:sz w:val="18"/>
          <w:szCs w:val="18"/>
        </w:rPr>
        <w:t xml:space="preserve">revêtement  lisse et homogène  </w:t>
      </w:r>
      <w:r w:rsidRPr="001517AB">
        <w:rPr>
          <w:rFonts w:cs="Arial"/>
          <w:b/>
          <w:sz w:val="18"/>
          <w:szCs w:val="18"/>
        </w:rPr>
        <w:t>Akutex™ FT</w:t>
      </w:r>
      <w:r w:rsidRPr="00A0478C">
        <w:rPr>
          <w:rFonts w:cs="Arial"/>
          <w:sz w:val="18"/>
          <w:szCs w:val="18"/>
        </w:rPr>
        <w:t> : une</w:t>
      </w:r>
      <w:r>
        <w:rPr>
          <w:rFonts w:cs="Arial"/>
          <w:sz w:val="18"/>
          <w:szCs w:val="18"/>
        </w:rPr>
        <w:t xml:space="preserve"> peinture nano poreuse à l’eau,</w:t>
      </w:r>
      <w:r w:rsidRPr="00221CC6">
        <w:rPr>
          <w:rFonts w:cs="Arial"/>
          <w:sz w:val="18"/>
          <w:szCs w:val="18"/>
        </w:rPr>
        <w:t xml:space="preserve"> et la face cachée du panneau sera revêtue d'un voile de verre.</w:t>
      </w:r>
      <w:r w:rsidR="007A674D" w:rsidRPr="00373880">
        <w:rPr>
          <w:rFonts w:cs="Arial"/>
          <w:sz w:val="18"/>
          <w:szCs w:val="18"/>
        </w:rPr>
        <w:t xml:space="preserve"> Les bords seront peints</w:t>
      </w:r>
      <w:r w:rsidR="007A674D" w:rsidRPr="00417B93">
        <w:rPr>
          <w:rFonts w:cs="Arial"/>
          <w:sz w:val="22"/>
        </w:rPr>
        <w:t>.</w:t>
      </w:r>
    </w:p>
    <w:p w:rsidR="007A674D" w:rsidRDefault="007A674D" w:rsidP="00DC55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21CC6">
        <w:rPr>
          <w:rFonts w:ascii="Arial" w:hAnsi="Arial" w:cs="Arial"/>
          <w:b/>
          <w:sz w:val="18"/>
          <w:szCs w:val="18"/>
        </w:rPr>
        <w:t>Absorption acoustique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9B7BF8" w:rsidRPr="00F0648C">
        <w:rPr>
          <w:rFonts w:ascii="Arial" w:hAnsi="Arial" w:cs="Arial"/>
          <w:sz w:val="18"/>
          <w:szCs w:val="18"/>
        </w:rPr>
        <w:t xml:space="preserve">Le plafond sera de classe d’absorption acoustique A, aura un coefficient </w:t>
      </w:r>
      <w:r w:rsidR="009B7BF8" w:rsidRPr="00A0478C">
        <w:rPr>
          <w:rFonts w:ascii="Arial" w:hAnsi="Arial" w:cs="Arial"/>
          <w:sz w:val="18"/>
          <w:szCs w:val="18"/>
        </w:rPr>
        <w:t>αw</w:t>
      </w:r>
      <w:r w:rsidR="00C7233D">
        <w:rPr>
          <w:rFonts w:ascii="Arial" w:hAnsi="Arial" w:cs="Arial"/>
          <w:sz w:val="18"/>
          <w:szCs w:val="18"/>
        </w:rPr>
        <w:t xml:space="preserve"> de 0.90</w:t>
      </w:r>
      <w:r w:rsidR="009B7BF8" w:rsidRPr="00F0648C">
        <w:rPr>
          <w:rFonts w:ascii="Arial" w:hAnsi="Arial" w:cs="Arial"/>
          <w:sz w:val="18"/>
          <w:szCs w:val="18"/>
        </w:rPr>
        <w:t xml:space="preserve"> et un coefficient d’absorption Alpha Sabine (hauteur hors tout de plénum (</w:t>
      </w:r>
      <w:proofErr w:type="spellStart"/>
      <w:r w:rsidR="009B7BF8" w:rsidRPr="00F0648C">
        <w:rPr>
          <w:rFonts w:ascii="Arial" w:hAnsi="Arial" w:cs="Arial"/>
          <w:sz w:val="18"/>
          <w:szCs w:val="18"/>
        </w:rPr>
        <w:t>hht</w:t>
      </w:r>
      <w:proofErr w:type="spellEnd"/>
      <w:r w:rsidR="009B7BF8" w:rsidRPr="00F0648C">
        <w:rPr>
          <w:rFonts w:ascii="Arial" w:hAnsi="Arial" w:cs="Arial"/>
          <w:sz w:val="18"/>
          <w:szCs w:val="18"/>
        </w:rPr>
        <w:t xml:space="preserve">)  =  </w:t>
      </w:r>
      <w:smartTag w:uri="urn:schemas-microsoft-com:office:smarttags" w:element="metricconverter">
        <w:smartTagPr>
          <w:attr w:name="ProductID" w:val="200 mm"/>
        </w:smartTagPr>
        <w:r w:rsidR="009B7BF8" w:rsidRPr="00F0648C">
          <w:rPr>
            <w:rFonts w:ascii="Arial" w:hAnsi="Arial" w:cs="Arial"/>
            <w:sz w:val="18"/>
            <w:szCs w:val="18"/>
          </w:rPr>
          <w:t>200 mm</w:t>
        </w:r>
      </w:smartTag>
      <w:r w:rsidR="009B7BF8" w:rsidRPr="00F0648C">
        <w:rPr>
          <w:rFonts w:ascii="Arial" w:hAnsi="Arial" w:cs="Arial"/>
          <w:sz w:val="18"/>
          <w:szCs w:val="18"/>
        </w:rPr>
        <w:t>) de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1286"/>
        <w:gridCol w:w="1286"/>
        <w:gridCol w:w="1286"/>
        <w:gridCol w:w="1286"/>
        <w:gridCol w:w="1286"/>
        <w:gridCol w:w="1286"/>
      </w:tblGrid>
      <w:tr w:rsidR="009B7BF8" w:rsidRPr="009B7BF8" w:rsidTr="00335C27">
        <w:trPr>
          <w:trHeight w:val="388"/>
        </w:trPr>
        <w:tc>
          <w:tcPr>
            <w:tcW w:w="1285" w:type="dxa"/>
            <w:vAlign w:val="center"/>
          </w:tcPr>
          <w:p w:rsidR="009B7BF8" w:rsidRPr="009B7BF8" w:rsidRDefault="009B7BF8" w:rsidP="00335C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9B7BF8" w:rsidRPr="009B7BF8" w:rsidRDefault="009B7BF8" w:rsidP="00335C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B7BF8">
              <w:rPr>
                <w:rFonts w:ascii="Arial" w:hAnsi="Arial" w:cs="Arial"/>
                <w:b/>
                <w:sz w:val="18"/>
                <w:szCs w:val="18"/>
                <w:lang w:val="de-DE"/>
              </w:rPr>
              <w:t>125 Hz</w:t>
            </w:r>
          </w:p>
        </w:tc>
        <w:tc>
          <w:tcPr>
            <w:tcW w:w="1286" w:type="dxa"/>
            <w:vAlign w:val="center"/>
          </w:tcPr>
          <w:p w:rsidR="009B7BF8" w:rsidRPr="009B7BF8" w:rsidRDefault="009B7BF8" w:rsidP="00335C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B7BF8">
              <w:rPr>
                <w:rFonts w:ascii="Arial" w:hAnsi="Arial" w:cs="Arial"/>
                <w:b/>
                <w:sz w:val="18"/>
                <w:szCs w:val="18"/>
                <w:lang w:val="de-DE"/>
              </w:rPr>
              <w:t>250 Hz</w:t>
            </w:r>
          </w:p>
        </w:tc>
        <w:tc>
          <w:tcPr>
            <w:tcW w:w="1286" w:type="dxa"/>
            <w:vAlign w:val="center"/>
          </w:tcPr>
          <w:p w:rsidR="009B7BF8" w:rsidRPr="009B7BF8" w:rsidRDefault="009B7BF8" w:rsidP="00335C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B7BF8">
              <w:rPr>
                <w:rFonts w:ascii="Arial" w:hAnsi="Arial" w:cs="Arial"/>
                <w:b/>
                <w:sz w:val="18"/>
                <w:szCs w:val="18"/>
                <w:lang w:val="de-DE"/>
              </w:rPr>
              <w:t>500 Hz</w:t>
            </w:r>
          </w:p>
        </w:tc>
        <w:tc>
          <w:tcPr>
            <w:tcW w:w="1286" w:type="dxa"/>
            <w:vAlign w:val="center"/>
          </w:tcPr>
          <w:p w:rsidR="009B7BF8" w:rsidRPr="009B7BF8" w:rsidRDefault="009B7BF8" w:rsidP="00335C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B7BF8">
              <w:rPr>
                <w:rFonts w:ascii="Arial" w:hAnsi="Arial" w:cs="Arial"/>
                <w:b/>
                <w:sz w:val="18"/>
                <w:szCs w:val="18"/>
                <w:lang w:val="de-DE"/>
              </w:rPr>
              <w:t>1000 Hz</w:t>
            </w:r>
          </w:p>
        </w:tc>
        <w:tc>
          <w:tcPr>
            <w:tcW w:w="1286" w:type="dxa"/>
            <w:vAlign w:val="center"/>
          </w:tcPr>
          <w:p w:rsidR="009B7BF8" w:rsidRPr="009B7BF8" w:rsidRDefault="009B7BF8" w:rsidP="00335C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B7BF8">
              <w:rPr>
                <w:rFonts w:ascii="Arial" w:hAnsi="Arial" w:cs="Arial"/>
                <w:b/>
                <w:sz w:val="18"/>
                <w:szCs w:val="18"/>
                <w:lang w:val="de-DE"/>
              </w:rPr>
              <w:t>2000 Hz</w:t>
            </w:r>
          </w:p>
        </w:tc>
        <w:tc>
          <w:tcPr>
            <w:tcW w:w="1286" w:type="dxa"/>
            <w:vAlign w:val="center"/>
          </w:tcPr>
          <w:p w:rsidR="009B7BF8" w:rsidRPr="009B7BF8" w:rsidRDefault="009B7BF8" w:rsidP="00335C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B7BF8">
              <w:rPr>
                <w:rFonts w:ascii="Arial" w:hAnsi="Arial" w:cs="Arial"/>
                <w:b/>
                <w:sz w:val="18"/>
                <w:szCs w:val="18"/>
                <w:lang w:val="de-DE"/>
              </w:rPr>
              <w:t>4000 Hz</w:t>
            </w:r>
          </w:p>
        </w:tc>
      </w:tr>
      <w:tr w:rsidR="009B7BF8" w:rsidRPr="009B7BF8" w:rsidTr="00335C27">
        <w:trPr>
          <w:trHeight w:val="360"/>
        </w:trPr>
        <w:tc>
          <w:tcPr>
            <w:tcW w:w="1285" w:type="dxa"/>
            <w:vAlign w:val="center"/>
          </w:tcPr>
          <w:p w:rsidR="009B7BF8" w:rsidRPr="009B7BF8" w:rsidRDefault="009B7BF8" w:rsidP="00335C27">
            <w:pPr>
              <w:pStyle w:val="Titre3"/>
              <w:tabs>
                <w:tab w:val="clear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9B7BF8">
              <w:rPr>
                <w:rFonts w:ascii="Arial" w:hAnsi="Arial" w:cs="Arial"/>
                <w:sz w:val="18"/>
                <w:szCs w:val="18"/>
              </w:rPr>
              <w:t xml:space="preserve">Bord </w:t>
            </w:r>
            <w:proofErr w:type="spellStart"/>
            <w:r w:rsidRPr="009B7BF8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86" w:type="dxa"/>
            <w:vAlign w:val="center"/>
          </w:tcPr>
          <w:p w:rsidR="009B7BF8" w:rsidRPr="009B7BF8" w:rsidRDefault="00BB43BF" w:rsidP="00335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286" w:type="dxa"/>
            <w:vAlign w:val="center"/>
          </w:tcPr>
          <w:p w:rsidR="009B7BF8" w:rsidRPr="009B7BF8" w:rsidRDefault="00BB43BF" w:rsidP="00335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286" w:type="dxa"/>
            <w:vAlign w:val="center"/>
          </w:tcPr>
          <w:p w:rsidR="009B7BF8" w:rsidRPr="009B7BF8" w:rsidRDefault="00BB43BF" w:rsidP="00335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286" w:type="dxa"/>
            <w:vAlign w:val="center"/>
          </w:tcPr>
          <w:p w:rsidR="009B7BF8" w:rsidRPr="009B7BF8" w:rsidRDefault="00BB43BF" w:rsidP="00335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286" w:type="dxa"/>
            <w:vAlign w:val="center"/>
          </w:tcPr>
          <w:p w:rsidR="009B7BF8" w:rsidRPr="009B7BF8" w:rsidRDefault="00BB43BF" w:rsidP="00335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286" w:type="dxa"/>
            <w:vAlign w:val="center"/>
          </w:tcPr>
          <w:p w:rsidR="009B7BF8" w:rsidRPr="009B7BF8" w:rsidRDefault="00BB43BF" w:rsidP="00335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:rsidR="009B7BF8" w:rsidRPr="009B7BF8" w:rsidRDefault="009B7BF8" w:rsidP="00044E19">
      <w:pPr>
        <w:jc w:val="both"/>
        <w:rPr>
          <w:rFonts w:ascii="Arial" w:hAnsi="Arial" w:cs="Arial"/>
          <w:sz w:val="18"/>
          <w:szCs w:val="18"/>
        </w:rPr>
      </w:pPr>
      <w:r w:rsidRPr="009B7BF8">
        <w:rPr>
          <w:rFonts w:ascii="Arial" w:hAnsi="Arial" w:cs="Arial"/>
          <w:sz w:val="18"/>
          <w:szCs w:val="18"/>
        </w:rPr>
        <w:t xml:space="preserve">(Valeurs mesurées selon la norme EN ISO 354 et calculées selon la norme EN ISO 11654 / </w:t>
      </w:r>
      <w:proofErr w:type="spellStart"/>
      <w:r w:rsidRPr="009B7BF8">
        <w:rPr>
          <w:rFonts w:ascii="Arial" w:hAnsi="Arial" w:cs="Arial"/>
          <w:sz w:val="18"/>
          <w:szCs w:val="18"/>
        </w:rPr>
        <w:t>hht</w:t>
      </w:r>
      <w:proofErr w:type="spellEnd"/>
      <w:r w:rsidRPr="009B7BF8">
        <w:rPr>
          <w:rFonts w:ascii="Arial" w:hAnsi="Arial" w:cs="Arial"/>
          <w:sz w:val="18"/>
          <w:szCs w:val="18"/>
        </w:rPr>
        <w:t xml:space="preserve">  = </w:t>
      </w:r>
      <w:smartTag w:uri="urn:schemas-microsoft-com:office:smarttags" w:element="metricconverter">
        <w:smartTagPr>
          <w:attr w:name="ProductID" w:val="200 mm"/>
        </w:smartTagPr>
        <w:r w:rsidRPr="009B7BF8">
          <w:rPr>
            <w:rFonts w:ascii="Arial" w:hAnsi="Arial" w:cs="Arial"/>
            <w:sz w:val="18"/>
            <w:szCs w:val="18"/>
          </w:rPr>
          <w:t>200 mm</w:t>
        </w:r>
      </w:smartTag>
      <w:r w:rsidRPr="009B7BF8">
        <w:rPr>
          <w:rFonts w:ascii="Arial" w:hAnsi="Arial" w:cs="Arial"/>
          <w:sz w:val="18"/>
          <w:szCs w:val="18"/>
        </w:rPr>
        <w:t>)</w:t>
      </w:r>
    </w:p>
    <w:p w:rsidR="007A674D" w:rsidRPr="00221CC6" w:rsidRDefault="009B7BF8" w:rsidP="00DC5586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Classe d’articulation</w:t>
      </w:r>
      <w:r w:rsidRPr="00221C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Au niveau de l’intelligibilité, le plafond aura une classe d’articulation </w:t>
      </w:r>
      <w:r w:rsidRPr="00221CC6">
        <w:rPr>
          <w:rFonts w:ascii="Arial" w:hAnsi="Arial" w:cs="Arial"/>
          <w:sz w:val="18"/>
          <w:szCs w:val="18"/>
        </w:rPr>
        <w:t>AC (</w:t>
      </w:r>
      <w:r>
        <w:rPr>
          <w:rFonts w:ascii="Arial" w:hAnsi="Arial" w:cs="Arial"/>
          <w:sz w:val="18"/>
          <w:szCs w:val="18"/>
        </w:rPr>
        <w:t>1.5)=18</w:t>
      </w:r>
      <w:r w:rsidRPr="00221CC6">
        <w:rPr>
          <w:rFonts w:ascii="Arial" w:hAnsi="Arial" w:cs="Arial"/>
          <w:sz w:val="18"/>
          <w:szCs w:val="18"/>
        </w:rPr>
        <w:t>0 selon la norme ASTM E 1111 et E 1110</w:t>
      </w:r>
      <w:r w:rsidR="007A674D" w:rsidRPr="00221CC6">
        <w:rPr>
          <w:rFonts w:ascii="Arial" w:hAnsi="Arial" w:cs="Arial"/>
          <w:sz w:val="18"/>
          <w:szCs w:val="18"/>
        </w:rPr>
        <w:t xml:space="preserve">.  </w:t>
      </w:r>
    </w:p>
    <w:p w:rsidR="007A674D" w:rsidRPr="00221CC6" w:rsidRDefault="007A674D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Accessibilité</w:t>
      </w:r>
      <w:r w:rsidRPr="00221CC6">
        <w:rPr>
          <w:rFonts w:ascii="Arial" w:hAnsi="Arial" w:cs="Arial"/>
          <w:sz w:val="18"/>
          <w:szCs w:val="18"/>
        </w:rPr>
        <w:t xml:space="preserve">: Les dalles seront </w:t>
      </w:r>
      <w:r>
        <w:rPr>
          <w:rFonts w:ascii="Arial" w:hAnsi="Arial" w:cs="Arial"/>
          <w:sz w:val="18"/>
          <w:szCs w:val="18"/>
        </w:rPr>
        <w:t xml:space="preserve">facilement </w:t>
      </w:r>
      <w:r w:rsidRPr="00221CC6">
        <w:rPr>
          <w:rFonts w:ascii="Arial" w:hAnsi="Arial" w:cs="Arial"/>
          <w:sz w:val="18"/>
          <w:szCs w:val="18"/>
        </w:rPr>
        <w:t>démontables</w:t>
      </w:r>
      <w:r w:rsidR="008F5F15">
        <w:rPr>
          <w:rFonts w:ascii="Arial" w:hAnsi="Arial" w:cs="Arial"/>
          <w:sz w:val="18"/>
          <w:szCs w:val="18"/>
        </w:rPr>
        <w:t xml:space="preserve"> par pression sur un bord</w:t>
      </w:r>
      <w:r w:rsidRPr="00221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La h</w:t>
      </w:r>
      <w:r w:rsidRPr="00221CC6">
        <w:rPr>
          <w:rFonts w:ascii="Arial" w:hAnsi="Arial" w:cs="Arial"/>
          <w:sz w:val="18"/>
          <w:szCs w:val="18"/>
        </w:rPr>
        <w:t>auteur minim</w:t>
      </w:r>
      <w:r w:rsidR="00656075">
        <w:rPr>
          <w:rFonts w:ascii="Arial" w:hAnsi="Arial" w:cs="Arial"/>
          <w:sz w:val="18"/>
          <w:szCs w:val="18"/>
        </w:rPr>
        <w:t xml:space="preserve">um de </w:t>
      </w:r>
      <w:proofErr w:type="spellStart"/>
      <w:r w:rsidR="00656075">
        <w:rPr>
          <w:rFonts w:ascii="Arial" w:hAnsi="Arial" w:cs="Arial"/>
          <w:sz w:val="18"/>
          <w:szCs w:val="18"/>
        </w:rPr>
        <w:t>démontabilité</w:t>
      </w:r>
      <w:proofErr w:type="spellEnd"/>
      <w:r w:rsidR="00656075">
        <w:rPr>
          <w:rFonts w:ascii="Arial" w:hAnsi="Arial" w:cs="Arial"/>
          <w:sz w:val="18"/>
          <w:szCs w:val="18"/>
        </w:rPr>
        <w:t xml:space="preserve"> sera de 20</w:t>
      </w:r>
      <w:r w:rsidR="005B626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626A">
        <w:rPr>
          <w:rFonts w:ascii="Arial" w:hAnsi="Arial" w:cs="Arial"/>
          <w:sz w:val="18"/>
          <w:szCs w:val="18"/>
        </w:rPr>
        <w:t>mm.</w:t>
      </w:r>
      <w:proofErr w:type="spellEnd"/>
      <w:r w:rsidR="005B626A">
        <w:rPr>
          <w:rFonts w:ascii="Arial" w:hAnsi="Arial" w:cs="Arial"/>
          <w:sz w:val="18"/>
          <w:szCs w:val="18"/>
        </w:rPr>
        <w:t xml:space="preserve"> Les dalles se monteront ou se démonteront par le dessous.</w:t>
      </w:r>
    </w:p>
    <w:p w:rsidR="007A674D" w:rsidRPr="00221CC6" w:rsidRDefault="007A674D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Entretien</w:t>
      </w:r>
      <w:r w:rsidRPr="00221CC6">
        <w:rPr>
          <w:rFonts w:ascii="Arial" w:hAnsi="Arial" w:cs="Arial"/>
          <w:sz w:val="18"/>
          <w:szCs w:val="18"/>
        </w:rPr>
        <w:t>: Pourra être épousseté ou dépoussiéré à l'aspirateur quotidiennement, et/ou nettoyé au chiffon humide une fois par semaine</w:t>
      </w:r>
    </w:p>
    <w:p w:rsidR="007A674D" w:rsidRPr="00221CC6" w:rsidRDefault="007A674D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Rendement lumineux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275AD8">
        <w:rPr>
          <w:rFonts w:ascii="Arial" w:hAnsi="Arial" w:cs="Arial"/>
          <w:sz w:val="18"/>
          <w:szCs w:val="18"/>
        </w:rPr>
        <w:t>Blanc</w:t>
      </w:r>
      <w:r w:rsidRPr="00221CC6">
        <w:rPr>
          <w:rFonts w:ascii="Arial" w:hAnsi="Arial" w:cs="Arial"/>
          <w:sz w:val="18"/>
          <w:szCs w:val="18"/>
        </w:rPr>
        <w:t>, l'échantillon NCS le plus proche sera le S 0500-N, 85% de réflexion lumineuse (dont plus de 99% de réflexion diffuse). Coefficient de rétro-réflexion de 63 mcd</w:t>
      </w:r>
      <w:proofErr w:type="gramStart"/>
      <w:r w:rsidRPr="00221CC6">
        <w:rPr>
          <w:rFonts w:ascii="Arial" w:hAnsi="Arial" w:cs="Arial"/>
          <w:sz w:val="18"/>
          <w:szCs w:val="18"/>
        </w:rPr>
        <w:t>/(</w:t>
      </w:r>
      <w:proofErr w:type="gramEnd"/>
      <w:r w:rsidRPr="00221CC6">
        <w:rPr>
          <w:rFonts w:ascii="Arial" w:hAnsi="Arial" w:cs="Arial"/>
          <w:sz w:val="18"/>
          <w:szCs w:val="18"/>
        </w:rPr>
        <w:t>m²lx). Brillance</w:t>
      </w:r>
      <w:r w:rsidR="00D2105D">
        <w:rPr>
          <w:rFonts w:ascii="Arial" w:hAnsi="Arial" w:cs="Arial"/>
          <w:sz w:val="18"/>
          <w:szCs w:val="18"/>
        </w:rPr>
        <w:t xml:space="preserve"> </w:t>
      </w:r>
      <w:r w:rsidRPr="00221CC6">
        <w:rPr>
          <w:rFonts w:ascii="Arial" w:hAnsi="Arial" w:cs="Arial"/>
          <w:sz w:val="18"/>
          <w:szCs w:val="18"/>
        </w:rPr>
        <w:t>&lt; 1.</w:t>
      </w:r>
      <w:r w:rsidR="00167F1B" w:rsidRPr="00167F1B">
        <w:rPr>
          <w:rFonts w:ascii="Arial" w:hAnsi="Arial" w:cs="Arial"/>
          <w:sz w:val="18"/>
          <w:szCs w:val="18"/>
        </w:rPr>
        <w:t xml:space="preserve"> </w:t>
      </w:r>
      <w:r w:rsidR="00167F1B">
        <w:rPr>
          <w:rFonts w:ascii="Arial" w:hAnsi="Arial" w:cs="Arial"/>
          <w:sz w:val="18"/>
          <w:szCs w:val="18"/>
        </w:rPr>
        <w:t xml:space="preserve">Pour les </w:t>
      </w:r>
      <w:r w:rsidR="00DC5586">
        <w:rPr>
          <w:rFonts w:ascii="Arial" w:hAnsi="Arial" w:cs="Arial"/>
          <w:sz w:val="18"/>
          <w:szCs w:val="18"/>
        </w:rPr>
        <w:t>15</w:t>
      </w:r>
      <w:r w:rsidR="00167F1B">
        <w:rPr>
          <w:rFonts w:ascii="Arial" w:hAnsi="Arial" w:cs="Arial"/>
          <w:sz w:val="18"/>
          <w:szCs w:val="18"/>
        </w:rPr>
        <w:t xml:space="preserve"> autres couleurs se rapprocher du fournisseur.</w:t>
      </w:r>
    </w:p>
    <w:p w:rsidR="007A674D" w:rsidRPr="00221CC6" w:rsidRDefault="009B7BF8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 w:rsidR="007A674D" w:rsidRPr="00221CC6">
        <w:rPr>
          <w:rFonts w:ascii="Arial" w:hAnsi="Arial" w:cs="Arial"/>
          <w:sz w:val="18"/>
          <w:szCs w:val="18"/>
        </w:rPr>
        <w:t xml:space="preserve">: Le panneau supportera en permanence jusqu’à </w:t>
      </w:r>
      <w:r w:rsidR="008C2283">
        <w:rPr>
          <w:rFonts w:ascii="Arial" w:hAnsi="Arial" w:cs="Arial"/>
          <w:sz w:val="18"/>
          <w:szCs w:val="18"/>
        </w:rPr>
        <w:t>7</w:t>
      </w:r>
      <w:r w:rsidR="007A674D" w:rsidRPr="00221CC6">
        <w:rPr>
          <w:rFonts w:ascii="Arial" w:hAnsi="Arial" w:cs="Arial"/>
          <w:sz w:val="18"/>
          <w:szCs w:val="18"/>
        </w:rPr>
        <w:t xml:space="preserve">5% d’humidité relative à 30°C sans flèche, ni déformation, ni dégradation (ISO 4611).  </w:t>
      </w:r>
    </w:p>
    <w:p w:rsidR="009B7BF8" w:rsidRPr="00221CC6" w:rsidRDefault="009B7BF8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Environnement intérieur</w:t>
      </w:r>
      <w:r w:rsidRPr="00221C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Le panneau bénéficiera du niveau d’émission de  substances volatiles dans l’air intérieur (Arrêté du 19 avril 2011) de  classe A+, obtiendra la classe M1 du l</w:t>
      </w:r>
      <w:r w:rsidRPr="00221CC6">
        <w:rPr>
          <w:rFonts w:ascii="Arial" w:hAnsi="Arial" w:cs="Arial"/>
          <w:sz w:val="18"/>
          <w:szCs w:val="18"/>
        </w:rPr>
        <w:t>abel</w:t>
      </w:r>
      <w:r>
        <w:rPr>
          <w:rFonts w:ascii="Arial" w:hAnsi="Arial" w:cs="Arial"/>
          <w:sz w:val="18"/>
          <w:szCs w:val="18"/>
        </w:rPr>
        <w:t xml:space="preserve"> finlandais</w:t>
      </w:r>
      <w:r w:rsidRPr="00221CC6">
        <w:rPr>
          <w:rFonts w:ascii="Arial" w:hAnsi="Arial" w:cs="Arial"/>
          <w:sz w:val="18"/>
          <w:szCs w:val="18"/>
        </w:rPr>
        <w:t xml:space="preserve"> pour l'Ambiance </w:t>
      </w:r>
      <w:r>
        <w:rPr>
          <w:rFonts w:ascii="Arial" w:hAnsi="Arial" w:cs="Arial"/>
          <w:sz w:val="18"/>
          <w:szCs w:val="18"/>
        </w:rPr>
        <w:t>Climatique Intérieure. Il sera</w:t>
      </w:r>
      <w:r w:rsidRPr="00221CC6">
        <w:rPr>
          <w:rFonts w:ascii="Arial" w:hAnsi="Arial" w:cs="Arial"/>
          <w:sz w:val="18"/>
          <w:szCs w:val="18"/>
        </w:rPr>
        <w:t xml:space="preserve"> recommandé par l'Association Suédoise pour </w:t>
      </w:r>
      <w:r w:rsidR="007E2EFE">
        <w:rPr>
          <w:rFonts w:ascii="Arial" w:hAnsi="Arial" w:cs="Arial"/>
          <w:sz w:val="18"/>
          <w:szCs w:val="18"/>
        </w:rPr>
        <w:t xml:space="preserve">la lutte contre </w:t>
      </w:r>
      <w:r w:rsidRPr="00221CC6">
        <w:rPr>
          <w:rFonts w:ascii="Arial" w:hAnsi="Arial" w:cs="Arial"/>
          <w:sz w:val="18"/>
          <w:szCs w:val="18"/>
        </w:rPr>
        <w:t>l'Asthme et les Allergies</w:t>
      </w:r>
      <w:r>
        <w:rPr>
          <w:rFonts w:ascii="Arial" w:hAnsi="Arial" w:cs="Arial"/>
          <w:sz w:val="18"/>
          <w:szCs w:val="18"/>
        </w:rPr>
        <w:t>.</w:t>
      </w:r>
      <w:r w:rsidRPr="00221CC6">
        <w:rPr>
          <w:rFonts w:ascii="Arial" w:hAnsi="Arial" w:cs="Arial"/>
          <w:sz w:val="18"/>
          <w:szCs w:val="18"/>
        </w:rPr>
        <w:t xml:space="preserve">  </w:t>
      </w:r>
    </w:p>
    <w:p w:rsidR="007A674D" w:rsidRDefault="009B7BF8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Influence sur l'environnement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Pr="00A0478C">
        <w:rPr>
          <w:rFonts w:ascii="Arial" w:hAnsi="Arial" w:cs="Arial"/>
          <w:sz w:val="18"/>
          <w:szCs w:val="18"/>
        </w:rPr>
        <w:t xml:space="preserve">La laine de verre utilisée sera </w:t>
      </w:r>
      <w:r w:rsidR="00A91678">
        <w:rPr>
          <w:rFonts w:ascii="Arial" w:hAnsi="Arial" w:cs="Arial"/>
          <w:color w:val="000000"/>
          <w:sz w:val="18"/>
          <w:szCs w:val="18"/>
        </w:rPr>
        <w:t xml:space="preserve">de haute densité 3e génération </w:t>
      </w:r>
      <w:r w:rsidRPr="00A0478C">
        <w:rPr>
          <w:rFonts w:ascii="Arial" w:hAnsi="Arial" w:cs="Arial"/>
          <w:sz w:val="18"/>
          <w:szCs w:val="18"/>
        </w:rPr>
        <w:t>qui combine l’utilisation de plus de 70% de verre recyclé et d’un liant végétal, et réduit les émissions polluantes. Le plafond sera totalement recyclable</w:t>
      </w:r>
      <w:r>
        <w:rPr>
          <w:rFonts w:ascii="Arial" w:hAnsi="Arial" w:cs="Arial"/>
          <w:sz w:val="18"/>
          <w:szCs w:val="18"/>
        </w:rPr>
        <w:t>. Le produit bénéficiera d’une fiche de donnée environnementale et sanitaire (F</w:t>
      </w:r>
      <w:r w:rsidR="00444E02">
        <w:rPr>
          <w:rFonts w:ascii="Arial" w:hAnsi="Arial" w:cs="Arial"/>
          <w:sz w:val="18"/>
          <w:szCs w:val="18"/>
        </w:rPr>
        <w:t>DE&amp;S</w:t>
      </w:r>
      <w:r>
        <w:rPr>
          <w:rFonts w:ascii="Arial" w:hAnsi="Arial" w:cs="Arial"/>
          <w:sz w:val="18"/>
          <w:szCs w:val="18"/>
        </w:rPr>
        <w:t>).</w:t>
      </w:r>
    </w:p>
    <w:p w:rsidR="007E2EFE" w:rsidRPr="00221CC6" w:rsidRDefault="007E2EFE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66F79">
        <w:rPr>
          <w:rFonts w:ascii="Arial" w:hAnsi="Arial" w:cs="Arial"/>
          <w:b/>
          <w:sz w:val="18"/>
          <w:szCs w:val="18"/>
        </w:rPr>
        <w:t>Changement climatique</w:t>
      </w:r>
      <w:r>
        <w:rPr>
          <w:rFonts w:ascii="Arial" w:hAnsi="Arial" w:cs="Arial"/>
          <w:sz w:val="18"/>
          <w:szCs w:val="18"/>
        </w:rPr>
        <w:t> : Kg équivalent C02 par unité fonctionnelle = 3,</w:t>
      </w:r>
      <w:r w:rsidR="005B626A">
        <w:rPr>
          <w:rFonts w:ascii="Arial" w:hAnsi="Arial" w:cs="Arial"/>
          <w:sz w:val="18"/>
          <w:szCs w:val="18"/>
        </w:rPr>
        <w:t>90</w:t>
      </w:r>
      <w:r>
        <w:rPr>
          <w:rFonts w:ascii="Arial" w:hAnsi="Arial" w:cs="Arial"/>
          <w:sz w:val="18"/>
          <w:szCs w:val="18"/>
        </w:rPr>
        <w:t xml:space="preserve"> (</w:t>
      </w:r>
      <w:r w:rsidR="00DA43B8">
        <w:rPr>
          <w:rFonts w:ascii="Arial" w:hAnsi="Arial" w:cs="Arial"/>
          <w:sz w:val="18"/>
          <w:szCs w:val="18"/>
        </w:rPr>
        <w:t>EPD vérifiée</w:t>
      </w:r>
      <w:r>
        <w:rPr>
          <w:rFonts w:ascii="Arial" w:hAnsi="Arial" w:cs="Arial"/>
          <w:i/>
          <w:iCs/>
          <w:sz w:val="18"/>
          <w:szCs w:val="18"/>
        </w:rPr>
        <w:t>)         </w:t>
      </w:r>
    </w:p>
    <w:p w:rsidR="007A674D" w:rsidRPr="00221CC6" w:rsidRDefault="007A674D" w:rsidP="00DC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Sécurité incendie</w:t>
      </w:r>
      <w:r w:rsidRPr="00221CC6">
        <w:rPr>
          <w:rFonts w:ascii="Arial" w:hAnsi="Arial" w:cs="Arial"/>
          <w:sz w:val="18"/>
          <w:szCs w:val="18"/>
        </w:rPr>
        <w:t xml:space="preserve">: La laine de verre qui composera les panneaux, sera testée et classée non combustible selon la norme EN ISO 1182.  </w:t>
      </w:r>
    </w:p>
    <w:p w:rsidR="000231E9" w:rsidRDefault="000231E9" w:rsidP="00DC5586">
      <w:pPr>
        <w:pStyle w:val="Corpsdetexte"/>
        <w:spacing w:before="120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Réaction au feu</w:t>
      </w:r>
      <w:r>
        <w:rPr>
          <w:rFonts w:cs="Arial"/>
          <w:sz w:val="18"/>
          <w:szCs w:val="18"/>
        </w:rPr>
        <w:t> : A2</w:t>
      </w:r>
      <w:r>
        <w:rPr>
          <w:rFonts w:cs="Arial"/>
          <w:bCs/>
          <w:sz w:val="18"/>
          <w:szCs w:val="18"/>
        </w:rPr>
        <w:t>-s1, d0</w:t>
      </w:r>
    </w:p>
    <w:p w:rsidR="00275AD8" w:rsidRDefault="007A674D" w:rsidP="00DC5586">
      <w:pPr>
        <w:pStyle w:val="Corpsdetexte"/>
        <w:spacing w:before="120"/>
        <w:jc w:val="both"/>
        <w:rPr>
          <w:rFonts w:cs="Arial"/>
          <w:sz w:val="18"/>
          <w:szCs w:val="18"/>
        </w:rPr>
      </w:pPr>
      <w:r w:rsidRPr="00221CC6">
        <w:rPr>
          <w:rFonts w:cs="Arial"/>
          <w:b/>
          <w:sz w:val="18"/>
          <w:szCs w:val="18"/>
        </w:rPr>
        <w:t>Mise en œuvre</w:t>
      </w:r>
      <w:r w:rsidRPr="00221CC6">
        <w:rPr>
          <w:rFonts w:cs="Arial"/>
          <w:sz w:val="18"/>
          <w:szCs w:val="18"/>
        </w:rPr>
        <w:t xml:space="preserve">: </w:t>
      </w:r>
      <w:r w:rsidRPr="002D01E6">
        <w:rPr>
          <w:rFonts w:cs="Arial"/>
          <w:sz w:val="18"/>
          <w:szCs w:val="18"/>
        </w:rPr>
        <w:t>La pose des panneaux s’effectuera conformément aux prescriptions de la norme NFP 68-203/ DTU 58.1</w:t>
      </w:r>
      <w:r>
        <w:rPr>
          <w:rFonts w:cs="Arial"/>
          <w:sz w:val="18"/>
          <w:szCs w:val="18"/>
        </w:rPr>
        <w:t xml:space="preserve"> </w:t>
      </w:r>
      <w:r w:rsidRPr="007A674D">
        <w:rPr>
          <w:rFonts w:cs="Arial"/>
          <w:sz w:val="18"/>
          <w:szCs w:val="18"/>
        </w:rPr>
        <w:t xml:space="preserve">et sur ossature </w:t>
      </w:r>
      <w:r w:rsidR="008F5F15" w:rsidRPr="001517AB">
        <w:rPr>
          <w:rFonts w:cs="Arial"/>
          <w:b/>
          <w:sz w:val="18"/>
          <w:szCs w:val="18"/>
        </w:rPr>
        <w:t xml:space="preserve">type </w:t>
      </w:r>
      <w:r w:rsidRPr="001517AB">
        <w:rPr>
          <w:rFonts w:cs="Arial"/>
          <w:b/>
          <w:sz w:val="18"/>
          <w:szCs w:val="18"/>
        </w:rPr>
        <w:t xml:space="preserve">Connect </w:t>
      </w:r>
      <w:r w:rsidRPr="007A674D">
        <w:rPr>
          <w:rFonts w:cs="Arial"/>
          <w:sz w:val="18"/>
          <w:szCs w:val="18"/>
        </w:rPr>
        <w:t xml:space="preserve">selon le schéma de montage </w:t>
      </w:r>
      <w:r w:rsidR="005B626A">
        <w:rPr>
          <w:rFonts w:cs="Arial"/>
          <w:sz w:val="18"/>
          <w:szCs w:val="18"/>
        </w:rPr>
        <w:t>M390, 391, 392</w:t>
      </w:r>
    </w:p>
    <w:p w:rsidR="007A674D" w:rsidRPr="00221CC6" w:rsidRDefault="007A674D" w:rsidP="00DC5586">
      <w:pPr>
        <w:pStyle w:val="Corpsdetexte"/>
        <w:spacing w:before="120"/>
        <w:jc w:val="both"/>
        <w:rPr>
          <w:rFonts w:cs="Arial"/>
          <w:sz w:val="18"/>
          <w:szCs w:val="18"/>
        </w:rPr>
      </w:pPr>
      <w:r w:rsidRPr="00221CC6">
        <w:rPr>
          <w:rFonts w:cs="Arial"/>
          <w:b/>
          <w:sz w:val="18"/>
          <w:szCs w:val="18"/>
        </w:rPr>
        <w:t>Dimensions</w:t>
      </w:r>
      <w:r w:rsidRPr="00221CC6">
        <w:rPr>
          <w:rFonts w:cs="Arial"/>
          <w:sz w:val="18"/>
          <w:szCs w:val="18"/>
        </w:rPr>
        <w:t xml:space="preserve"> : </w:t>
      </w:r>
      <w:r w:rsidRPr="00221CC6">
        <w:rPr>
          <w:rFonts w:cs="Arial"/>
          <w:b/>
          <w:sz w:val="18"/>
          <w:szCs w:val="18"/>
        </w:rPr>
        <w:t xml:space="preserve">Focus </w:t>
      </w:r>
      <w:proofErr w:type="spellStart"/>
      <w:r>
        <w:rPr>
          <w:rFonts w:cs="Arial"/>
          <w:b/>
          <w:sz w:val="18"/>
          <w:szCs w:val="18"/>
        </w:rPr>
        <w:t>Lp</w:t>
      </w:r>
      <w:proofErr w:type="spellEnd"/>
      <w:r>
        <w:rPr>
          <w:rFonts w:cs="Arial"/>
          <w:b/>
          <w:sz w:val="18"/>
          <w:szCs w:val="18"/>
        </w:rPr>
        <w:t xml:space="preserve"> </w:t>
      </w:r>
      <w:r w:rsidR="005E2817">
        <w:rPr>
          <w:rFonts w:cs="Arial"/>
          <w:b/>
          <w:sz w:val="18"/>
          <w:szCs w:val="18"/>
        </w:rPr>
        <w:t>S</w:t>
      </w:r>
      <w:r>
        <w:rPr>
          <w:rFonts w:cs="Arial"/>
          <w:b/>
          <w:sz w:val="18"/>
          <w:szCs w:val="18"/>
        </w:rPr>
        <w:t>tandard</w:t>
      </w:r>
      <w:r w:rsidRPr="00221CC6">
        <w:rPr>
          <w:rFonts w:cs="Arial"/>
          <w:b/>
          <w:sz w:val="18"/>
          <w:szCs w:val="18"/>
        </w:rPr>
        <w:t xml:space="preserve"> (mm) :</w:t>
      </w:r>
      <w:r w:rsidRPr="00221CC6">
        <w:rPr>
          <w:rFonts w:cs="Arial"/>
          <w:sz w:val="18"/>
          <w:szCs w:val="18"/>
        </w:rPr>
        <w:t xml:space="preserve"> </w:t>
      </w:r>
      <w:r w:rsidR="005E2817">
        <w:rPr>
          <w:rFonts w:cs="Arial"/>
          <w:sz w:val="18"/>
          <w:szCs w:val="18"/>
        </w:rPr>
        <w:t>600x300//1200x300//600x600</w:t>
      </w:r>
      <w:r w:rsidRPr="00221CC6">
        <w:rPr>
          <w:rFonts w:cs="Arial"/>
          <w:sz w:val="18"/>
          <w:szCs w:val="18"/>
        </w:rPr>
        <w:t>//1200x600/</w:t>
      </w:r>
      <w:r w:rsidR="005E2817">
        <w:rPr>
          <w:rFonts w:cs="Arial"/>
          <w:sz w:val="18"/>
          <w:szCs w:val="18"/>
        </w:rPr>
        <w:t>/</w:t>
      </w:r>
      <w:r w:rsidRPr="00221CC6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>8</w:t>
      </w:r>
      <w:r w:rsidRPr="00221CC6">
        <w:rPr>
          <w:rFonts w:cs="Arial"/>
          <w:sz w:val="18"/>
          <w:szCs w:val="18"/>
        </w:rPr>
        <w:t>00x1200</w:t>
      </w:r>
    </w:p>
    <w:p w:rsidR="00A10D1A" w:rsidRPr="005E2817" w:rsidRDefault="007A674D" w:rsidP="00DC5586">
      <w:pPr>
        <w:tabs>
          <w:tab w:val="left" w:pos="3119"/>
        </w:tabs>
        <w:spacing w:before="120"/>
        <w:jc w:val="both"/>
        <w:rPr>
          <w:lang w:val="en-US"/>
        </w:rPr>
      </w:pPr>
      <w:r w:rsidRPr="005E2817">
        <w:rPr>
          <w:rFonts w:ascii="Arial" w:hAnsi="Arial" w:cs="Arial"/>
          <w:b/>
          <w:sz w:val="18"/>
          <w:szCs w:val="18"/>
          <w:lang w:val="en-US"/>
        </w:rPr>
        <w:t xml:space="preserve">Focus </w:t>
      </w:r>
      <w:proofErr w:type="spellStart"/>
      <w:proofErr w:type="gramStart"/>
      <w:r w:rsidRPr="005E2817">
        <w:rPr>
          <w:rFonts w:ascii="Arial" w:hAnsi="Arial" w:cs="Arial"/>
          <w:b/>
          <w:sz w:val="18"/>
          <w:szCs w:val="18"/>
          <w:lang w:val="en-US"/>
        </w:rPr>
        <w:t>Lp</w:t>
      </w:r>
      <w:proofErr w:type="spellEnd"/>
      <w:proofErr w:type="gramEnd"/>
      <w:r w:rsidRPr="005E281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E2817" w:rsidRPr="005E2817">
        <w:rPr>
          <w:rFonts w:ascii="Arial" w:hAnsi="Arial" w:cs="Arial"/>
          <w:b/>
          <w:sz w:val="18"/>
          <w:szCs w:val="18"/>
          <w:lang w:val="en-US"/>
        </w:rPr>
        <w:t>Premium</w:t>
      </w:r>
      <w:r w:rsidRPr="005E2817">
        <w:rPr>
          <w:rFonts w:ascii="Arial" w:hAnsi="Arial" w:cs="Arial"/>
          <w:b/>
          <w:sz w:val="18"/>
          <w:szCs w:val="18"/>
          <w:lang w:val="en-US"/>
        </w:rPr>
        <w:t xml:space="preserve"> (mm):</w:t>
      </w:r>
      <w:r w:rsidRPr="005E2817">
        <w:rPr>
          <w:rFonts w:ascii="Arial" w:hAnsi="Arial" w:cs="Arial"/>
          <w:sz w:val="18"/>
          <w:szCs w:val="18"/>
          <w:lang w:val="en-US"/>
        </w:rPr>
        <w:t>600x600// 600x300// 600x150// 1200x600// 1200x300// 200x150</w:t>
      </w:r>
    </w:p>
    <w:sectPr w:rsidR="00A10D1A" w:rsidRPr="005E28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64" w:rsidRDefault="00045964" w:rsidP="008C2283">
      <w:r>
        <w:separator/>
      </w:r>
    </w:p>
  </w:endnote>
  <w:endnote w:type="continuationSeparator" w:id="0">
    <w:p w:rsidR="00045964" w:rsidRDefault="00045964" w:rsidP="008C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64" w:rsidRDefault="00045964" w:rsidP="008C2283">
      <w:r>
        <w:separator/>
      </w:r>
    </w:p>
  </w:footnote>
  <w:footnote w:type="continuationSeparator" w:id="0">
    <w:p w:rsidR="00045964" w:rsidRDefault="00045964" w:rsidP="008C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02" w:rsidRDefault="00444E02" w:rsidP="00444E02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</w:t>
    </w:r>
    <w:r w:rsidR="00DC5586">
      <w:rPr>
        <w:rFonts w:ascii="Arial" w:hAnsi="Arial" w:cs="Arial"/>
        <w:sz w:val="12"/>
      </w:rPr>
      <w:t>Novembre 2017</w:t>
    </w:r>
  </w:p>
  <w:p w:rsidR="008C2283" w:rsidRPr="00444E02" w:rsidRDefault="008C2283" w:rsidP="00444E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19"/>
    <w:rsid w:val="00013411"/>
    <w:rsid w:val="000231E9"/>
    <w:rsid w:val="00044E19"/>
    <w:rsid w:val="00045964"/>
    <w:rsid w:val="000F148B"/>
    <w:rsid w:val="001517AB"/>
    <w:rsid w:val="00167F1B"/>
    <w:rsid w:val="00275AD8"/>
    <w:rsid w:val="003E73C9"/>
    <w:rsid w:val="00444E02"/>
    <w:rsid w:val="00566F79"/>
    <w:rsid w:val="005B626A"/>
    <w:rsid w:val="005C636E"/>
    <w:rsid w:val="005E2817"/>
    <w:rsid w:val="00656075"/>
    <w:rsid w:val="007A674D"/>
    <w:rsid w:val="007E2EFE"/>
    <w:rsid w:val="008C2283"/>
    <w:rsid w:val="008F5F15"/>
    <w:rsid w:val="009B7BF8"/>
    <w:rsid w:val="00A10D1A"/>
    <w:rsid w:val="00A91678"/>
    <w:rsid w:val="00BB43BF"/>
    <w:rsid w:val="00C7233D"/>
    <w:rsid w:val="00D2105D"/>
    <w:rsid w:val="00D5239F"/>
    <w:rsid w:val="00DA43B8"/>
    <w:rsid w:val="00D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44E19"/>
    <w:pPr>
      <w:keepNext/>
      <w:tabs>
        <w:tab w:val="left" w:pos="1985"/>
      </w:tabs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44E1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044E19"/>
    <w:pPr>
      <w:jc w:val="center"/>
    </w:pPr>
    <w:rPr>
      <w:rFonts w:ascii="Californian FB" w:hAnsi="Californian FB"/>
      <w:b/>
      <w:sz w:val="36"/>
    </w:rPr>
  </w:style>
  <w:style w:type="character" w:customStyle="1" w:styleId="TitreCar">
    <w:name w:val="Titre Car"/>
    <w:basedOn w:val="Policepardfaut"/>
    <w:link w:val="Titre"/>
    <w:rsid w:val="00044E19"/>
    <w:rPr>
      <w:rFonts w:ascii="Californian FB" w:eastAsia="Times New Roman" w:hAnsi="Californian FB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044E19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044E19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044E19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044E19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044E19"/>
    <w:pPr>
      <w:outlineLvl w:val="0"/>
    </w:pPr>
    <w:rPr>
      <w:rFonts w:ascii="Arial" w:hAnsi="Arial" w:cs="Arial"/>
      <w:color w:val="808080"/>
    </w:rPr>
  </w:style>
  <w:style w:type="paragraph" w:customStyle="1" w:styleId="ECOPHONTITRE3B">
    <w:name w:val="ECOPHONTITRE3B"/>
    <w:basedOn w:val="Normal"/>
    <w:link w:val="ECOPHONTITRE3BCar"/>
    <w:autoRedefine/>
    <w:rsid w:val="007A674D"/>
    <w:pPr>
      <w:tabs>
        <w:tab w:val="left" w:pos="3828"/>
      </w:tabs>
    </w:pPr>
    <w:rPr>
      <w:rFonts w:ascii="Arial" w:hAnsi="Arial"/>
      <w:b/>
      <w:sz w:val="22"/>
      <w:szCs w:val="2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A674D"/>
    <w:rPr>
      <w:rFonts w:ascii="Arial" w:eastAsia="Times New Roman" w:hAnsi="Arial" w:cs="Times New Roman"/>
      <w:b/>
      <w:lang w:val="sv-SE" w:eastAsia="fr-FR"/>
    </w:rPr>
  </w:style>
  <w:style w:type="character" w:customStyle="1" w:styleId="pimacousticstableheader1">
    <w:name w:val="pim_acousticstableheader1"/>
    <w:basedOn w:val="Policepardfaut"/>
    <w:rsid w:val="007A674D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7A674D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8C22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228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22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28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26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44E19"/>
    <w:pPr>
      <w:keepNext/>
      <w:tabs>
        <w:tab w:val="left" w:pos="1985"/>
      </w:tabs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44E1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044E19"/>
    <w:pPr>
      <w:jc w:val="center"/>
    </w:pPr>
    <w:rPr>
      <w:rFonts w:ascii="Californian FB" w:hAnsi="Californian FB"/>
      <w:b/>
      <w:sz w:val="36"/>
    </w:rPr>
  </w:style>
  <w:style w:type="character" w:customStyle="1" w:styleId="TitreCar">
    <w:name w:val="Titre Car"/>
    <w:basedOn w:val="Policepardfaut"/>
    <w:link w:val="Titre"/>
    <w:rsid w:val="00044E19"/>
    <w:rPr>
      <w:rFonts w:ascii="Californian FB" w:eastAsia="Times New Roman" w:hAnsi="Californian FB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044E19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044E19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044E19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044E19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044E19"/>
    <w:pPr>
      <w:outlineLvl w:val="0"/>
    </w:pPr>
    <w:rPr>
      <w:rFonts w:ascii="Arial" w:hAnsi="Arial" w:cs="Arial"/>
      <w:color w:val="808080"/>
    </w:rPr>
  </w:style>
  <w:style w:type="paragraph" w:customStyle="1" w:styleId="ECOPHONTITRE3B">
    <w:name w:val="ECOPHONTITRE3B"/>
    <w:basedOn w:val="Normal"/>
    <w:link w:val="ECOPHONTITRE3BCar"/>
    <w:autoRedefine/>
    <w:rsid w:val="007A674D"/>
    <w:pPr>
      <w:tabs>
        <w:tab w:val="left" w:pos="3828"/>
      </w:tabs>
    </w:pPr>
    <w:rPr>
      <w:rFonts w:ascii="Arial" w:hAnsi="Arial"/>
      <w:b/>
      <w:sz w:val="22"/>
      <w:szCs w:val="2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A674D"/>
    <w:rPr>
      <w:rFonts w:ascii="Arial" w:eastAsia="Times New Roman" w:hAnsi="Arial" w:cs="Times New Roman"/>
      <w:b/>
      <w:lang w:val="sv-SE" w:eastAsia="fr-FR"/>
    </w:rPr>
  </w:style>
  <w:style w:type="character" w:customStyle="1" w:styleId="pimacousticstableheader1">
    <w:name w:val="pim_acousticstableheader1"/>
    <w:basedOn w:val="Policepardfaut"/>
    <w:rsid w:val="007A674D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7A674D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8C22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228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22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28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26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240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8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4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9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94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Bidaut, Fabienne</cp:lastModifiedBy>
  <cp:revision>2</cp:revision>
  <dcterms:created xsi:type="dcterms:W3CDTF">2017-11-22T12:04:00Z</dcterms:created>
  <dcterms:modified xsi:type="dcterms:W3CDTF">2017-11-22T12:04:00Z</dcterms:modified>
</cp:coreProperties>
</file>